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  <w:szCs w:val="40"/>
        </w:rPr>
      </w:pPr>
      <w:r>
        <w:rPr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-809625</wp:posOffset>
            </wp:positionV>
            <wp:extent cx="5895975" cy="1009650"/>
            <wp:effectExtent l="1905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6" t="17187" r="6501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40"/>
          <w:szCs w:val="40"/>
          <w14:textFill>
            <w14:solidFill>
              <w14:schemeClr w14:val="tx2"/>
            </w14:solidFill>
          </w14:textFill>
        </w:rPr>
        <w:t>AGENDA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65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551" w:type="dxa"/>
            <w:shd w:val="clear" w:color="auto" w:fill="9CC2E5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val="bs-Latn-BA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bs-Latn-BA"/>
              </w:rPr>
              <w:t xml:space="preserve"> 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val="bs-Latn-BA"/>
              </w:rPr>
            </w:pPr>
          </w:p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lang w:val="bs-Latn-B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Naziv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lang w:val="bs-Latn-BA"/>
              </w:rPr>
              <w:t>edukacije</w:t>
            </w:r>
            <w:bookmarkStart w:id="0" w:name="_GoBack"/>
            <w:bookmarkEnd w:id="0"/>
          </w:p>
        </w:tc>
        <w:tc>
          <w:tcPr>
            <w:tcW w:w="6528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lang w:val="bs-Latn-B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lang w:val="bs-Latn-BA"/>
              </w:rPr>
              <w:t>Upravni postupak - kontekst i praksa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2551" w:type="dxa"/>
            <w:shd w:val="clear" w:color="auto" w:fill="9CC2E5"/>
          </w:tcPr>
          <w:p>
            <w:pPr>
              <w:spacing w:after="0" w:line="240" w:lineRule="auto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</w:rPr>
            </w:pPr>
          </w:p>
          <w:p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Mjesto i vrijeme</w:t>
            </w:r>
          </w:p>
          <w:p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održavanja</w:t>
            </w:r>
          </w:p>
          <w:p>
            <w:pPr>
              <w:spacing w:after="0" w:line="240" w:lineRule="auto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6528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20. decembar 2023.godine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Fakultet za upravu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Igmanska 40A - Vogošća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</w:t>
            </w:r>
          </w:p>
        </w:tc>
      </w:tr>
    </w:tbl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6"/>
              <w:ind w:firstLine="600" w:firstLineChars="25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Registracija učesnika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0 - 1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PRVI BLOK (predavanje, diskusije i vježbe)</w:t>
            </w:r>
          </w:p>
          <w:p>
            <w:pPr>
              <w:spacing w:before="100" w:after="0"/>
              <w:rPr>
                <w:rFonts w:hint="default" w:ascii="Times New Roman" w:hAnsi="Times New Roman" w:cs="Times New Roman"/>
                <w:lang w:val="sr-Latn-CS"/>
              </w:rPr>
            </w:pPr>
            <w:r>
              <w:rPr>
                <w:rFonts w:hint="default" w:ascii="Times New Roman" w:hAnsi="Times New Roman" w:cs="Times New Roman"/>
                <w:lang w:val="sr-Latn-CS"/>
              </w:rPr>
              <w:t>-Primjena Zakona o upravnom postupku</w:t>
            </w:r>
          </w:p>
          <w:p>
            <w:pPr>
              <w:spacing w:before="100" w:after="0"/>
              <w:rPr>
                <w:rFonts w:hint="default" w:ascii="Times New Roman" w:hAnsi="Times New Roman" w:cs="Times New Roman"/>
                <w:lang w:val="sr-Latn-CS"/>
              </w:rPr>
            </w:pPr>
            <w:r>
              <w:rPr>
                <w:rFonts w:hint="default" w:ascii="Times New Roman" w:hAnsi="Times New Roman" w:cs="Times New Roman"/>
                <w:lang w:val="sr-Latn-CS"/>
              </w:rPr>
              <w:t>-Načela Zakona o upravnom postupku</w:t>
            </w:r>
          </w:p>
          <w:p>
            <w:pPr>
              <w:spacing w:before="100" w:after="0"/>
              <w:rPr>
                <w:rFonts w:hint="default" w:ascii="Times New Roman" w:hAnsi="Times New Roman" w:cs="Times New Roman"/>
                <w:lang w:val="sr-Latn-CS"/>
              </w:rPr>
            </w:pPr>
            <w:r>
              <w:rPr>
                <w:rFonts w:hint="default" w:ascii="Times New Roman" w:hAnsi="Times New Roman" w:cs="Times New Roman"/>
                <w:lang w:val="sr-Latn-CS"/>
              </w:rPr>
              <w:t>-Nadležnost u upravnom postupku</w:t>
            </w:r>
          </w:p>
          <w:p>
            <w:pPr>
              <w:spacing w:before="100" w:after="0"/>
              <w:rPr>
                <w:rFonts w:hint="default" w:ascii="Times New Roman" w:hAnsi="Times New Roman" w:cs="Times New Roman"/>
                <w:lang w:val="sr-Latn-CS"/>
              </w:rPr>
            </w:pPr>
            <w:r>
              <w:rPr>
                <w:rFonts w:hint="default" w:ascii="Times New Roman" w:hAnsi="Times New Roman" w:cs="Times New Roman"/>
                <w:lang w:val="sr-Latn-CS"/>
              </w:rPr>
              <w:t>-Službena lica u upravnom postupku</w:t>
            </w:r>
          </w:p>
          <w:p>
            <w:pPr>
              <w:spacing w:before="100" w:after="0"/>
              <w:rPr>
                <w:rFonts w:hint="default" w:ascii="Times New Roman" w:hAnsi="Times New Roman" w:cs="Times New Roman"/>
                <w:lang w:val="sr-Latn-CS"/>
              </w:rPr>
            </w:pPr>
            <w:r>
              <w:rPr>
                <w:rFonts w:hint="default" w:ascii="Times New Roman" w:hAnsi="Times New Roman" w:cs="Times New Roman"/>
                <w:lang w:val="sr-Latn-CS"/>
              </w:rPr>
              <w:t>-Stranka u upravnom postupku</w:t>
            </w:r>
          </w:p>
          <w:p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cs="Times New Roman"/>
                <w:lang w:val="sr-Latn-CS"/>
              </w:rPr>
              <w:t>-Komuniciranje u upravnom postupku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6"/>
              <w:ind w:firstLine="480" w:firstLineChars="2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:30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firstLine="2401" w:firstLineChars="100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Kafe pauza</w:t>
            </w:r>
          </w:p>
          <w:p>
            <w:pPr>
              <w:pStyle w:val="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DRUGI BLOK (predavanje, diskusije i vježbe)</w:t>
            </w:r>
          </w:p>
          <w:p>
            <w:pPr>
              <w:spacing w:before="100" w:after="0"/>
              <w:rPr>
                <w:rFonts w:hint="default" w:ascii="Times New Roman" w:hAnsi="Times New Roman" w:cs="Times New Roman"/>
                <w:lang w:val="sr-Latn-CS"/>
              </w:rPr>
            </w:pPr>
            <w:r>
              <w:rPr>
                <w:rFonts w:hint="default" w:ascii="Times New Roman" w:hAnsi="Times New Roman" w:cs="Times New Roman"/>
                <w:lang w:val="sr-Latn-CS"/>
              </w:rPr>
              <w:t>-Prvostepeni upravni postupak:</w:t>
            </w:r>
          </w:p>
          <w:p>
            <w:pPr>
              <w:spacing w:before="100" w:after="0"/>
              <w:rPr>
                <w:rFonts w:hint="default" w:ascii="Times New Roman" w:hAnsi="Times New Roman" w:cs="Times New Roman"/>
                <w:lang w:val="sr-Latn-CS"/>
              </w:rPr>
            </w:pPr>
            <w:r>
              <w:rPr>
                <w:rFonts w:hint="default" w:ascii="Times New Roman" w:hAnsi="Times New Roman" w:cs="Times New Roman"/>
                <w:lang w:val="sr-Latn-CS"/>
              </w:rPr>
              <w:t xml:space="preserve">    - spajanje stvari u postupku</w:t>
            </w:r>
          </w:p>
          <w:p>
            <w:pPr>
              <w:spacing w:before="100" w:after="0"/>
              <w:rPr>
                <w:rFonts w:hint="default" w:ascii="Times New Roman" w:hAnsi="Times New Roman" w:cs="Times New Roman"/>
                <w:lang w:val="sr-Latn-CS"/>
              </w:rPr>
            </w:pPr>
            <w:r>
              <w:rPr>
                <w:rFonts w:hint="default" w:ascii="Times New Roman" w:hAnsi="Times New Roman" w:cs="Times New Roman"/>
                <w:lang w:val="sr-Latn-CS"/>
              </w:rPr>
              <w:t xml:space="preserve">    - proširenje, izmjena ili odustajanje od zahtjeva</w:t>
            </w:r>
          </w:p>
          <w:p>
            <w:pPr>
              <w:spacing w:before="100" w:after="0"/>
              <w:rPr>
                <w:rFonts w:hint="default" w:ascii="Times New Roman" w:hAnsi="Times New Roman" w:cs="Times New Roman"/>
                <w:lang w:val="sr-Latn-CS"/>
              </w:rPr>
            </w:pPr>
            <w:r>
              <w:rPr>
                <w:rFonts w:hint="default" w:ascii="Times New Roman" w:hAnsi="Times New Roman" w:cs="Times New Roman"/>
                <w:lang w:val="sr-Latn-CS"/>
              </w:rPr>
              <w:t xml:space="preserve">     - skraćeni i posebni ispitni postupak</w:t>
            </w:r>
          </w:p>
          <w:p>
            <w:pPr>
              <w:spacing w:before="100" w:after="0"/>
              <w:rPr>
                <w:rFonts w:hint="default" w:ascii="Times New Roman" w:hAnsi="Times New Roman" w:cs="Times New Roman"/>
                <w:lang w:val="sr-Latn-CS"/>
              </w:rPr>
            </w:pPr>
            <w:r>
              <w:rPr>
                <w:rFonts w:hint="default" w:ascii="Times New Roman" w:hAnsi="Times New Roman" w:cs="Times New Roman"/>
                <w:lang w:val="sr-Latn-CS"/>
              </w:rPr>
              <w:t xml:space="preserve">     - usmena rasprava</w:t>
            </w:r>
          </w:p>
          <w:p>
            <w:pPr>
              <w:spacing w:before="100" w:after="0"/>
              <w:rPr>
                <w:rFonts w:hint="default" w:ascii="Times New Roman" w:hAnsi="Times New Roman" w:cs="Times New Roman"/>
                <w:lang w:val="sr-Latn-CS"/>
              </w:rPr>
            </w:pPr>
            <w:r>
              <w:rPr>
                <w:rFonts w:hint="default" w:ascii="Times New Roman" w:hAnsi="Times New Roman" w:cs="Times New Roman"/>
                <w:lang w:val="sr-Latn-CS"/>
              </w:rPr>
              <w:t xml:space="preserve">     - dokazna sredstva</w:t>
            </w:r>
          </w:p>
          <w:p>
            <w:pPr>
              <w:spacing w:before="100" w:after="0"/>
              <w:rPr>
                <w:rFonts w:hint="default" w:ascii="Times New Roman" w:hAnsi="Times New Roman" w:cs="Times New Roman"/>
                <w:lang w:val="sr-Latn-CS"/>
              </w:rPr>
            </w:pPr>
            <w:r>
              <w:rPr>
                <w:rFonts w:hint="default" w:ascii="Times New Roman" w:hAnsi="Times New Roman" w:cs="Times New Roman"/>
                <w:lang w:val="sr-Latn-CS"/>
              </w:rPr>
              <w:t xml:space="preserve">-Zapisnik u upravnom postupku </w:t>
            </w:r>
          </w:p>
          <w:p>
            <w:pPr>
              <w:spacing w:before="100" w:after="0"/>
              <w:rPr>
                <w:rFonts w:ascii="Arial" w:hAnsi="Arial" w:cs="Arial"/>
                <w:lang w:val="sr-Latn-CS"/>
              </w:rPr>
            </w:pPr>
            <w:r>
              <w:rPr>
                <w:rFonts w:hint="default" w:ascii="Times New Roman" w:hAnsi="Times New Roman" w:cs="Times New Roman"/>
                <w:lang w:val="sr-Latn-CS"/>
              </w:rPr>
              <w:t>-Rješenja u upravnom postupku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6"/>
              <w:ind w:firstLine="480" w:firstLineChars="2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:30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firstLine="1921" w:firstLineChars="80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Pauza za ručak</w:t>
            </w:r>
          </w:p>
          <w:p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30 - 1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TREĆI BLOK (predavanje, diskusije i vježbe)</w:t>
            </w:r>
          </w:p>
          <w:p>
            <w:pPr>
              <w:tabs>
                <w:tab w:val="left" w:pos="-1428"/>
                <w:tab w:val="left" w:pos="1155"/>
              </w:tabs>
              <w:autoSpaceDE w:val="0"/>
              <w:autoSpaceDN w:val="0"/>
              <w:adjustRightInd w:val="0"/>
              <w:spacing w:before="100" w:after="0" w:line="241" w:lineRule="exact"/>
              <w:ind w:right="50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-Prekid upravnog postupka</w:t>
            </w:r>
          </w:p>
          <w:p>
            <w:pPr>
              <w:tabs>
                <w:tab w:val="left" w:pos="-1428"/>
                <w:tab w:val="left" w:pos="1155"/>
              </w:tabs>
              <w:autoSpaceDE w:val="0"/>
              <w:autoSpaceDN w:val="0"/>
              <w:adjustRightInd w:val="0"/>
              <w:spacing w:before="100" w:after="0" w:line="241" w:lineRule="exact"/>
              <w:ind w:right="50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-Ispravke grešaka u rješenju</w:t>
            </w:r>
          </w:p>
          <w:p>
            <w:pPr>
              <w:tabs>
                <w:tab w:val="left" w:pos="-1428"/>
                <w:tab w:val="left" w:pos="1155"/>
              </w:tabs>
              <w:autoSpaceDE w:val="0"/>
              <w:autoSpaceDN w:val="0"/>
              <w:adjustRightInd w:val="0"/>
              <w:spacing w:before="100" w:after="0" w:line="241" w:lineRule="exact"/>
              <w:ind w:right="50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-Žalba u upravnom postupku</w:t>
            </w:r>
          </w:p>
          <w:p>
            <w:pPr>
              <w:tabs>
                <w:tab w:val="left" w:pos="-1428"/>
                <w:tab w:val="left" w:pos="1155"/>
              </w:tabs>
              <w:autoSpaceDE w:val="0"/>
              <w:autoSpaceDN w:val="0"/>
              <w:adjustRightInd w:val="0"/>
              <w:spacing w:before="100" w:after="0" w:line="241" w:lineRule="exact"/>
              <w:ind w:right="50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-Postupanje prvostepenog organa</w:t>
            </w:r>
          </w:p>
          <w:p>
            <w:pPr>
              <w:tabs>
                <w:tab w:val="left" w:pos="-1428"/>
                <w:tab w:val="left" w:pos="1155"/>
              </w:tabs>
              <w:autoSpaceDE w:val="0"/>
              <w:autoSpaceDN w:val="0"/>
              <w:adjustRightInd w:val="0"/>
              <w:spacing w:before="100" w:after="0" w:line="241" w:lineRule="exact"/>
              <w:ind w:right="50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-Postupanje drugostepenog organa</w:t>
            </w:r>
          </w:p>
          <w:p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-Konačnost, pravosnažnost i izvršnost upravnog akta</w:t>
            </w:r>
          </w:p>
          <w:p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-Veza upravnog postupka i izvršnog postupka, upravnog spora i vanrednih pravnih lijekova</w:t>
            </w:r>
          </w:p>
          <w:p>
            <w:pPr>
              <w:pStyle w:val="6"/>
              <w:rPr>
                <w:rFonts w:ascii="Arial" w:hAnsi="Arial" w:cs="Arial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Sumiranje obuke i dodjela certifikata</w:t>
            </w:r>
          </w:p>
        </w:tc>
      </w:tr>
    </w:tbl>
    <w:p/>
    <w:p/>
    <w:p>
      <w:pPr>
        <w:tabs>
          <w:tab w:val="left" w:pos="1605"/>
        </w:tabs>
      </w:pPr>
      <w:r>
        <w:tab/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FA"/>
    <w:rsid w:val="006F45FA"/>
    <w:rsid w:val="00776519"/>
    <w:rsid w:val="007A75C2"/>
    <w:rsid w:val="008A723F"/>
    <w:rsid w:val="008E0CE1"/>
    <w:rsid w:val="009020C4"/>
    <w:rsid w:val="00A4713D"/>
    <w:rsid w:val="00AC1E9D"/>
    <w:rsid w:val="00D34F3B"/>
    <w:rsid w:val="00D73CD2"/>
    <w:rsid w:val="00DF4E9D"/>
    <w:rsid w:val="00EC2E01"/>
    <w:rsid w:val="00F47067"/>
    <w:rsid w:val="00F721F4"/>
    <w:rsid w:val="40A45C45"/>
    <w:rsid w:val="528D7D43"/>
    <w:rsid w:val="67645FAF"/>
    <w:rsid w:val="68D2323E"/>
    <w:rsid w:val="76E426C9"/>
    <w:rsid w:val="7980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5">
    <w:name w:val="Title"/>
    <w:basedOn w:val="1"/>
    <w:link w:val="7"/>
    <w:qFormat/>
    <w:uiPriority w:val="0"/>
    <w:pPr>
      <w:spacing w:after="0" w:line="240" w:lineRule="auto"/>
      <w:jc w:val="center"/>
    </w:pPr>
    <w:rPr>
      <w:rFonts w:ascii="Arial" w:hAnsi="Arial" w:eastAsia="Times New Roman" w:cs="Times New Roman"/>
      <w:b/>
      <w:bCs/>
      <w:sz w:val="24"/>
      <w:szCs w:val="20"/>
      <w:lang w:val="en-GB"/>
    </w:rPr>
  </w:style>
  <w:style w:type="paragraph" w:styleId="6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7">
    <w:name w:val="Title Char"/>
    <w:basedOn w:val="2"/>
    <w:link w:val="5"/>
    <w:qFormat/>
    <w:uiPriority w:val="0"/>
    <w:rPr>
      <w:rFonts w:ascii="Arial" w:hAnsi="Arial" w:eastAsia="Times New Roman" w:cs="Times New Roman"/>
      <w:b/>
      <w:bCs/>
      <w:sz w:val="24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207</Words>
  <Characters>1180</Characters>
  <Lines>9</Lines>
  <Paragraphs>2</Paragraphs>
  <TotalTime>87</TotalTime>
  <ScaleCrop>false</ScaleCrop>
  <LinksUpToDate>false</LinksUpToDate>
  <CharactersWithSpaces>1385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2023-12-01T09:22:00Z</dcterms:created>
  <dc:creator>FJU</dc:creator>
  <cp:lastModifiedBy>Senida</cp:lastModifiedBy>
  <cp:lastPrinted>2019-05-13T08:32:00Z</cp:lastPrinted>
  <dcterms:modified xsi:type="dcterms:W3CDTF">2023-12-07T02:46:04Z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877210D3B52D4EC5BB42B9D3914976A5_13</vt:lpwstr>
  </property>
</Properties>
</file>